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宋体" w:eastAsia="仿宋_GB2312" w:cs="仿宋_GB2312"/>
          <w:i w:val="0"/>
          <w:iCs w:val="0"/>
          <w:color w:val="000000"/>
          <w:kern w:val="0"/>
          <w:sz w:val="31"/>
          <w:szCs w:val="31"/>
          <w:highlight w:val="none"/>
          <w:u w:val="single"/>
          <w:lang w:val="en-US" w:eastAsia="zh-CN" w:bidi="ar"/>
        </w:rPr>
        <w:t>博罗县龙溪街道龙岗村第一、新岗头、长湖村长湖沥股份经济合作社圆墩岭（土名）地段</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rPr>
        <w:t>宗地面积为</w:t>
      </w:r>
      <w:r>
        <w:rPr>
          <w:rFonts w:hint="eastAsia" w:ascii="仿宋_GB2312" w:hAnsi="仿宋_GB2312" w:eastAsia="仿宋_GB2312" w:cs="仿宋_GB2312"/>
          <w:sz w:val="32"/>
          <w:szCs w:val="32"/>
          <w:highlight w:val="none"/>
          <w:u w:val="single"/>
          <w:lang w:val="en-US" w:eastAsia="zh-CN"/>
        </w:rPr>
        <w:t xml:space="preserve"> 39511 </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博自然资（用地）挂字〔2024﹞41号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一类工业用地</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≥1.6</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rPr>
        <w:t>指标，以自然资源</w:t>
      </w:r>
      <w:bookmarkStart w:id="0" w:name="_GoBack"/>
      <w:bookmarkEnd w:id="0"/>
      <w:r>
        <w:rPr>
          <w:rFonts w:hint="eastAsia" w:ascii="仿宋_GB2312" w:hAnsi="仿宋_GB2312" w:eastAsia="仿宋_GB2312" w:cs="仿宋_GB2312"/>
          <w:sz w:val="32"/>
          <w:szCs w:val="32"/>
        </w:rPr>
        <w:t>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u w:val="single"/>
          <w:lang w:val="en-US" w:eastAsia="zh-CN"/>
        </w:rPr>
        <w:t xml:space="preserve">  制冷、空调设备制造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从事各类空调电子设备、中央空调、制冷设备等的研发、生产及销售</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3.6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600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3.1%</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357DB0"/>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8A37AA"/>
    <w:rsid w:val="099610F2"/>
    <w:rsid w:val="09BA6BAC"/>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6A5E06"/>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6332C3"/>
    <w:rsid w:val="1DA73053"/>
    <w:rsid w:val="1DBE5F5B"/>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4568BF"/>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774FEB"/>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6221FC"/>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A633B6"/>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27799E"/>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151BA1"/>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414792"/>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3262</Words>
  <Characters>3402</Characters>
  <Lines>23</Lines>
  <Paragraphs>6</Paragraphs>
  <TotalTime>19</TotalTime>
  <ScaleCrop>false</ScaleCrop>
  <LinksUpToDate>false</LinksUpToDate>
  <CharactersWithSpaces>3653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2024-08-07T03:43:32Z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8F233D5D75F74D38B996047C956E8053</vt:lpwstr>
  </property>
</Properties>
</file>